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42733">
        <w:rPr>
          <w:rFonts w:ascii="GHEA Grapalat" w:hAnsi="GHEA Grapalat" w:cs="Sylfaen"/>
          <w:sz w:val="20"/>
          <w:lang w:val="af-ZA"/>
        </w:rPr>
        <w:t>Ա5780533121</w:t>
      </w:r>
    </w:p>
    <w:p w:rsidR="00373E00" w:rsidRPr="00373E00" w:rsidRDefault="00373E00" w:rsidP="00373E00">
      <w:pPr>
        <w:rPr>
          <w:lang w:val="af-ZA"/>
        </w:rPr>
      </w:pPr>
    </w:p>
    <w:p w:rsidR="00373E00" w:rsidRPr="00373E00" w:rsidRDefault="00373E00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ազգային վիճակագրական ծառայությունը ստորև ներկայացնում է իր կարիքների համար </w:t>
      </w:r>
      <w:r w:rsidRPr="00373E00">
        <w:rPr>
          <w:rFonts w:ascii="GHEA Grapalat" w:hAnsi="GHEA Grapalat" w:cs="Sylfaen"/>
          <w:sz w:val="20"/>
          <w:lang w:val="af-ZA"/>
        </w:rPr>
        <w:t>ներկայացուցչական ծառայությունների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42733">
        <w:rPr>
          <w:rFonts w:ascii="GHEA Grapalat" w:hAnsi="GHEA Grapalat" w:cs="Sylfaen"/>
          <w:sz w:val="20"/>
          <w:lang w:val="af-ZA"/>
        </w:rPr>
        <w:t>Ա5780533121</w:t>
      </w:r>
      <w:r w:rsidRPr="009C7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A42733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A42733">
        <w:rPr>
          <w:rFonts w:ascii="GHEA Grapalat" w:hAnsi="GHEA Grapalat"/>
          <w:sz w:val="20"/>
          <w:lang w:val="af-ZA"/>
        </w:rPr>
        <w:t>փետրվարի 26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EB568B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EB568B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ներկայացուցչական ծառայություններ</w:t>
      </w:r>
      <w:r w:rsidR="0001739D">
        <w:rPr>
          <w:rFonts w:ascii="GHEA Grapalat" w:hAnsi="GHEA Grapalat"/>
          <w:sz w:val="20"/>
          <w:lang w:val="af-ZA"/>
        </w:rPr>
        <w:t>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2944"/>
      </w:tblGrid>
      <w:tr w:rsidR="00373E00" w:rsidTr="00373E00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373E00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2644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2644EC">
              <w:rPr>
                <w:rFonts w:ascii="GHEA Grapalat" w:hAnsi="GHEA Grapalat"/>
                <w:sz w:val="20"/>
                <w:lang w:val="af-ZA"/>
              </w:rPr>
              <w:t>Պեռնո Ռիկար Արմենիա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2644EC">
              <w:rPr>
                <w:rFonts w:ascii="GHEA Grapalat" w:hAnsi="GHEA Grapalat"/>
                <w:sz w:val="20"/>
                <w:lang w:val="af-ZA"/>
              </w:rPr>
              <w:t>ՓԲ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44EC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4EC" w:rsidRDefault="002644EC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2644EC" w:rsidP="005B03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&lt;&lt;Պեռնո Ռիկար Արմենիա&gt;&gt;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2644EC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A42733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48750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A42733">
        <w:rPr>
          <w:rFonts w:ascii="GHEA Grapalat" w:hAnsi="GHEA Grapalat" w:cs="Sylfaen"/>
          <w:sz w:val="20"/>
          <w:lang w:val="af-ZA"/>
        </w:rPr>
        <w:t>Ա5780533121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Pr="00373E00">
        <w:rPr>
          <w:rFonts w:ascii="GHEA Grapalat" w:hAnsi="GHEA Grapalat" w:cs="Sylfaen"/>
          <w:sz w:val="20"/>
          <w:lang w:val="af-ZA"/>
        </w:rPr>
        <w:t>Լիանա Ադամյանին: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liana@armstat.am</w:t>
      </w:r>
      <w:r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>` ՀՀ ազգային վիճակագրական ծառայություն:</w:t>
      </w:r>
    </w:p>
    <w:sectPr w:rsidR="00373E00" w:rsidSect="0004797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4797E"/>
    <w:rsid w:val="000A5F14"/>
    <w:rsid w:val="002065D8"/>
    <w:rsid w:val="002644EC"/>
    <w:rsid w:val="00373E00"/>
    <w:rsid w:val="004E1280"/>
    <w:rsid w:val="005B24C0"/>
    <w:rsid w:val="009A21A0"/>
    <w:rsid w:val="00A42733"/>
    <w:rsid w:val="00A61B16"/>
    <w:rsid w:val="00BA2AEC"/>
    <w:rsid w:val="00D722B5"/>
    <w:rsid w:val="00E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Liana Adamyan</cp:lastModifiedBy>
  <cp:revision>20</cp:revision>
  <cp:lastPrinted>2017-10-09T12:07:00Z</cp:lastPrinted>
  <dcterms:created xsi:type="dcterms:W3CDTF">2017-07-04T12:01:00Z</dcterms:created>
  <dcterms:modified xsi:type="dcterms:W3CDTF">2018-02-26T08:56:00Z</dcterms:modified>
</cp:coreProperties>
</file>